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C2E57">
      <w:pPr>
        <w:pStyle w:val="2"/>
        <w:tabs>
          <w:tab w:val="left" w:pos="0"/>
        </w:tabs>
        <w:autoSpaceDE w:val="0"/>
        <w:autoSpaceDN w:val="0"/>
        <w:adjustRightInd w:val="0"/>
        <w:spacing w:before="0" w:after="0" w:line="360" w:lineRule="auto"/>
        <w:jc w:val="center"/>
        <w:rPr>
          <w:rFonts w:ascii="华文中宋" w:hAnsi="华文中宋" w:eastAsia="华文中宋"/>
        </w:rPr>
      </w:pPr>
      <w:bookmarkStart w:id="2" w:name="_GoBack"/>
      <w:bookmarkEnd w:id="2"/>
      <w:bookmarkStart w:id="0" w:name="_Toc35393834"/>
      <w:bookmarkStart w:id="1" w:name="_Toc2835904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14:paraId="0CFA6F5B">
      <w:pPr>
        <w:jc w:val="both"/>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一诺-YC2024-006-1　　　　　</w:t>
      </w:r>
    </w:p>
    <w:p w14:paraId="391798BE">
      <w:pPr>
        <w:jc w:val="both"/>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宜春市2024年度地质灾害监测台站建设项目</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14:paraId="4D24E88D">
      <w:pPr>
        <w:jc w:val="both"/>
        <w:rPr>
          <w:rFonts w:ascii="黑体" w:hAnsi="黑体" w:eastAsia="黑体"/>
          <w:sz w:val="28"/>
          <w:szCs w:val="28"/>
        </w:rPr>
      </w:pPr>
      <w:r>
        <w:rPr>
          <w:rFonts w:hint="eastAsia" w:ascii="黑体" w:hAnsi="黑体" w:eastAsia="黑体"/>
          <w:sz w:val="28"/>
          <w:szCs w:val="28"/>
        </w:rPr>
        <w:t>三、相关当事人</w:t>
      </w:r>
    </w:p>
    <w:p w14:paraId="27298635">
      <w:pPr>
        <w:ind w:firstLine="565" w:firstLineChars="202"/>
        <w:jc w:val="both"/>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中国联合网络通信有限公司宜春市分公司</w:t>
      </w:r>
      <w:r>
        <w:rPr>
          <w:rFonts w:hint="eastAsia" w:ascii="仿宋" w:hAnsi="仿宋" w:eastAsia="仿宋"/>
          <w:sz w:val="28"/>
          <w:szCs w:val="28"/>
          <w:u w:val="single"/>
          <w:lang w:val="en-US" w:eastAsia="zh-CN"/>
        </w:rPr>
        <w:t xml:space="preserve">   </w:t>
      </w:r>
    </w:p>
    <w:p w14:paraId="54114774">
      <w:pPr>
        <w:ind w:firstLine="565" w:firstLineChars="202"/>
        <w:jc w:val="both"/>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宜春市袁州区宜阳大道40号　</w:t>
      </w:r>
    </w:p>
    <w:p w14:paraId="4DC61F08">
      <w:pPr>
        <w:ind w:firstLine="565" w:firstLineChars="202"/>
        <w:jc w:val="both"/>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宜春一诺招标代理有限公司</w:t>
      </w:r>
      <w:r>
        <w:rPr>
          <w:rFonts w:hint="eastAsia" w:ascii="仿宋" w:hAnsi="仿宋" w:eastAsia="仿宋"/>
          <w:sz w:val="28"/>
          <w:szCs w:val="28"/>
          <w:u w:val="single"/>
          <w:lang w:val="en-US" w:eastAsia="zh-CN"/>
        </w:rPr>
        <w:t xml:space="preserve">   </w:t>
      </w:r>
    </w:p>
    <w:p w14:paraId="1D502498">
      <w:pPr>
        <w:ind w:firstLine="565" w:firstLineChars="202"/>
        <w:jc w:val="both"/>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宜春市袁州区二字科巷涂家小区56附20号</w:t>
      </w:r>
      <w:r>
        <w:rPr>
          <w:rFonts w:hint="eastAsia" w:ascii="仿宋" w:hAnsi="仿宋" w:eastAsia="仿宋"/>
          <w:sz w:val="28"/>
          <w:szCs w:val="28"/>
          <w:u w:val="single"/>
          <w:lang w:val="en-US" w:eastAsia="zh-CN"/>
        </w:rPr>
        <w:t xml:space="preserve"> </w:t>
      </w:r>
    </w:p>
    <w:p w14:paraId="605767B5">
      <w:pPr>
        <w:ind w:firstLine="565" w:firstLineChars="202"/>
        <w:jc w:val="both"/>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当事人3：</w:t>
      </w:r>
      <w:r>
        <w:rPr>
          <w:rFonts w:hint="eastAsia" w:ascii="仿宋" w:hAnsi="仿宋" w:eastAsia="仿宋"/>
          <w:sz w:val="28"/>
          <w:szCs w:val="28"/>
          <w:u w:val="single"/>
          <w:lang w:val="en-US" w:eastAsia="zh-CN"/>
        </w:rPr>
        <w:t xml:space="preserve">   宜春市自然资源局（采购人）  </w:t>
      </w:r>
    </w:p>
    <w:p w14:paraId="2284A506">
      <w:pPr>
        <w:ind w:firstLine="565" w:firstLineChars="202"/>
        <w:jc w:val="both"/>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   宜春市袁州区宜阳大厦中座12楼   </w:t>
      </w:r>
    </w:p>
    <w:p w14:paraId="1C9AA49B">
      <w:pPr>
        <w:ind w:firstLine="565" w:firstLineChars="202"/>
        <w:jc w:val="both"/>
        <w:rPr>
          <w:rFonts w:hint="default" w:ascii="仿宋" w:hAnsi="仿宋" w:eastAsia="仿宋"/>
          <w:sz w:val="28"/>
          <w:szCs w:val="28"/>
          <w:u w:val="single"/>
          <w:lang w:val="en-US" w:eastAsia="zh-CN"/>
        </w:rPr>
      </w:pPr>
      <w:r>
        <w:rPr>
          <w:rFonts w:hint="default" w:ascii="仿宋" w:hAnsi="仿宋" w:eastAsia="仿宋"/>
          <w:sz w:val="28"/>
          <w:szCs w:val="28"/>
          <w:u w:val="none"/>
          <w:lang w:val="en-US" w:eastAsia="zh-CN"/>
        </w:rPr>
        <w:t>当事人</w:t>
      </w:r>
      <w:r>
        <w:rPr>
          <w:rFonts w:hint="eastAsia" w:ascii="仿宋" w:hAnsi="仿宋" w:eastAsia="仿宋"/>
          <w:sz w:val="28"/>
          <w:szCs w:val="28"/>
          <w:u w:val="none"/>
          <w:lang w:val="en-US" w:eastAsia="zh-CN"/>
        </w:rPr>
        <w:t>4</w:t>
      </w:r>
      <w:r>
        <w:rPr>
          <w:rFonts w:hint="default" w:ascii="仿宋" w:hAnsi="仿宋" w:eastAsia="仿宋"/>
          <w:sz w:val="28"/>
          <w:szCs w:val="28"/>
          <w:u w:val="none"/>
          <w:lang w:val="en-US" w:eastAsia="zh-CN"/>
        </w:rPr>
        <w:t>：</w:t>
      </w:r>
      <w:r>
        <w:rPr>
          <w:rFonts w:hint="default" w:ascii="仿宋" w:hAnsi="仿宋" w:eastAsia="仿宋"/>
          <w:sz w:val="28"/>
          <w:szCs w:val="28"/>
          <w:u w:val="single"/>
          <w:lang w:val="en-US" w:eastAsia="zh-CN"/>
        </w:rPr>
        <w:t xml:space="preserve">  江西省交通设计研究院有限责任公司与武汉导航与位置服务工业技术研究有限责任公司联合体（中标供应商）</w:t>
      </w:r>
      <w:r>
        <w:rPr>
          <w:rFonts w:hint="eastAsia" w:ascii="仿宋" w:hAnsi="仿宋" w:eastAsia="仿宋"/>
          <w:sz w:val="28"/>
          <w:szCs w:val="28"/>
          <w:u w:val="single"/>
          <w:lang w:val="en-US" w:eastAsia="zh-CN"/>
        </w:rPr>
        <w:t xml:space="preserve">  </w:t>
      </w:r>
    </w:p>
    <w:p w14:paraId="52ECFF0E">
      <w:pPr>
        <w:ind w:firstLine="565" w:firstLineChars="202"/>
        <w:jc w:val="both"/>
        <w:rPr>
          <w:rFonts w:hint="default" w:ascii="仿宋" w:hAnsi="仿宋" w:eastAsia="仿宋"/>
          <w:sz w:val="28"/>
          <w:szCs w:val="28"/>
          <w:u w:val="single"/>
          <w:lang w:val="en-US" w:eastAsia="zh-CN"/>
        </w:rPr>
      </w:pPr>
      <w:r>
        <w:rPr>
          <w:rFonts w:hint="default"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 </w:t>
      </w:r>
      <w:r>
        <w:rPr>
          <w:rFonts w:hint="default" w:ascii="仿宋" w:hAnsi="仿宋" w:eastAsia="仿宋"/>
          <w:sz w:val="28"/>
          <w:szCs w:val="28"/>
          <w:u w:val="single"/>
          <w:lang w:val="en-US" w:eastAsia="zh-CN"/>
        </w:rPr>
        <w:t>南昌市井冈山大道657号/武汉东湖新技术开发区高新大道980号（自贸区武汉片区）</w:t>
      </w:r>
      <w:r>
        <w:rPr>
          <w:rFonts w:hint="eastAsia" w:ascii="仿宋" w:hAnsi="仿宋" w:eastAsia="仿宋"/>
          <w:sz w:val="28"/>
          <w:szCs w:val="28"/>
          <w:u w:val="single"/>
          <w:lang w:val="en-US" w:eastAsia="zh-CN"/>
        </w:rPr>
        <w:t xml:space="preserve">   </w:t>
      </w:r>
    </w:p>
    <w:p w14:paraId="13C24E6D">
      <w:pPr>
        <w:jc w:val="both"/>
        <w:rPr>
          <w:rFonts w:ascii="黑体" w:hAnsi="黑体" w:eastAsia="黑体"/>
          <w:sz w:val="28"/>
          <w:szCs w:val="28"/>
        </w:rPr>
      </w:pPr>
      <w:r>
        <w:rPr>
          <w:rFonts w:hint="eastAsia" w:ascii="黑体" w:hAnsi="黑体" w:eastAsia="黑体"/>
          <w:sz w:val="28"/>
          <w:szCs w:val="28"/>
        </w:rPr>
        <w:t>四、基本情况</w:t>
      </w:r>
    </w:p>
    <w:p w14:paraId="501C23BE">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投诉人因对被投诉人质疑答复不满意，于2024年6月18日向本机关提起投诉。本机关审查后依法受理，现已审查结束。</w:t>
      </w:r>
    </w:p>
    <w:p w14:paraId="0583D7D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宜春市2024年度地质灾害监测台站建设项目（编号：一诺-YC2024-006-1）于2024年5月18日在江西省政府采购网（江西省公共资源交易网）发布二次采购公告，2024年6月13日公告采购结果、中标供应商为江西省交通设计研究院有限责任公司，2024年7月2日公告采购合同。该项目已于2024年6月16日开工，中标供应商实际已履约。</w:t>
      </w:r>
    </w:p>
    <w:p w14:paraId="278B6F9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投诉事项1：我司与湖北冶勘地质工程有限公司、北京国信华源科技有限公司组成联合体参与该项目投标，我司为牵头单位，在资格证明文件中已经提供了湖北冶勘地质工程有限公司的地质灾害评估和治理工程勘查设计甲级资质证书，但代理机构以投标人为联合体牵头单位为由要求牵头单位必须具备地勘资质将我司子以废标处理。我司认为该要求不合理且对代理机构的答复不认可。</w:t>
      </w:r>
    </w:p>
    <w:p w14:paraId="5E5032F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投诉事项2：结果公示未公布中标人所投产品的规格型号、单价等信息；结果公示的服务期为“3年（2024年6月30日前完成新建台站设备安装和并网，7月20日前完成改建工作）”，与开标时公示的开标一览表中标人填写的交货期为38日不一致。且按照6月12日开标，6月13日公示，6月14日开始进场施工，中标人38日的交货期也已经满足不了招标文件对工期的要求。代理机构回复未公布规格型号的原因是该项目属于服务类项目，故无法公示品牌、规格型号、数量、单价等内容，且其他服务类项目均是如此。该说法明显不合理，首先不符合中华人民共和国政府采购法实施条例第四十三条的规定，不能以大家都如此便可如此；其次该项目招标文件中明确规定设备采购与安装的报价不能低于总价的50%，也就是说货物类的占比在50%以上，说是服务项目不合理；再次公示既然可以选择上传附件，也就不存在系统原因导致不能公示开标一览表明细。关于交货期代理机构回复专家现场有查验江西省交通设计研究院有限责任公司的商务响应偏离表里有完全响应，但按招标文件要求应以开标一览表为准，故我司不认可该处理结果。</w:t>
      </w:r>
    </w:p>
    <w:p w14:paraId="0970C154">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投诉事项3：中标单位的中小企业声明函所属行业填写错误，且声明武汉导航与位置服务工业技术研究院有限责任公司属于小型企业，但经核实该企业为大型企业控股的公司。第一个代理回复说是存在明显的书写错误，但将其他未列明行业写成服务业仅仅说是书写销误的解释是否过于勉强；第二个我司在质疑函中已提供国家企业信用信息公示系统中武汉导航与位置服务工业技术研究院有限责任公司的股东截图和其控股单位航锦科技股份有限公司的年报截图，营业收入、资产总额、参保人员等均可以直接证明航锦科技股份有限公司属于大型企业，代理机构未去核实却直接回复事实依据不足，存在明显的偏向性。</w:t>
      </w:r>
    </w:p>
    <w:p w14:paraId="5C33B8D4">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当事人</w:t>
      </w:r>
      <w:r>
        <w:rPr>
          <w:rFonts w:hint="eastAsia" w:ascii="仿宋" w:hAnsi="仿宋" w:eastAsia="仿宋" w:cs="仿宋"/>
          <w:sz w:val="28"/>
          <w:szCs w:val="28"/>
          <w:u w:val="none"/>
          <w:lang w:val="en-US" w:eastAsia="zh-CN"/>
        </w:rPr>
        <w:t>2、3</w:t>
      </w:r>
      <w:r>
        <w:rPr>
          <w:rFonts w:hint="eastAsia" w:ascii="仿宋" w:hAnsi="仿宋" w:eastAsia="仿宋" w:cs="仿宋"/>
          <w:sz w:val="28"/>
          <w:szCs w:val="28"/>
          <w:u w:val="none"/>
        </w:rPr>
        <w:t>称：</w:t>
      </w:r>
    </w:p>
    <w:p w14:paraId="530AC43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1.关于“中国联合网络通信有限公司宜春市分公司资格条件不符等”问题，现答复如下：（1）关于该公司资格不通过原因：根据《政府采购法》第二十二条，“采购人可以根据采购项目的特殊要求，规定供应商的特定条件，但不得以不合理的条件对供应商实行差别待遇或者歧视待遇”。宜春市2024年度地质灾害监测台站建设项目建设内容包括踏勘选点与方案设计，为确保项目能按要求实施，招标人要求具有地质灾害治理工程勘查设计甲级资质的地质灾害防治单位承揽，并在招标文件中规定：“第一章‘投标人资格要求’规定特定资格要求：投标人须具有有效的地质灾害评估和治理工程勘查设计甲级资质，或地质灾害治理工程勘查甲级和地质灾害治理工程设计甲级资质。”和“第二章‘投标人须知’-2.词语释义-2.3投标人：经认定有资格响应招标，参加投标竞争的法人或其他组织和自然人。如为联合体形式投标的，本文件内所指投标人为联合体牵头单位”。即特定资格必须是牵头单位提供的资质。而该公司提供的是联合体单位“湖北冶勘地质工程有限公司”的资质。故该联合体的资格不符合。（2）关于招标文件第三章“服务内容及要求”和“商务条款”为实质性条款，投标人必须全部满足(按技术、商务响应/偏离说明表填写),否则投标无效的问题：顾名思义就是指牵头单位按要求提供了《技术、商务响应偏离说明表》即可，并且投标人已向采购人提交联合协议，载明了联合体各方承担的工作和义务，并没有说一定要牵头单位一方承担。（3）关于招标文件要求的：“由两个或两个以上法人或者其他组织可以组成一个联合体，以一个投标人身份共同投标”的问题：是指投标人如果是以联合体形式投标的，是以一个投标人身份来共同投标，可以共同来承担本项目的供货和技术服务。并没有说特定资格可以由联合体单位提供。</w:t>
      </w:r>
    </w:p>
    <w:p w14:paraId="6E723E6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2.关于“结果公示未公示中标人所投产品的规格型号、单价等信息的问题和结果公示的服务期和开标时公示的开标一览表中标人填写的交货期38日不一致”问题，现答复如下：（1）未公示规格型号、单价问题：本项目属性为服务类项目，故在江西省公共资源系统公示结果时，只有“服务范围、服务要求、服务时间、服务标准”的内容可填写。如果项目属性是货物类项目的，那才会有“品牌、规格型号、数量、单价”内容可填。（2）服务期和交货期不一致的问题：服务期是服务期，交货期是交货期。所谓服务期，是服务方为甲方服务的期限，本项目服务期限是3年。交货期指的是交货的期间或者是交货的日子，所谓货是货物。他们是不同的两个概念。且就这个事项专家现场已查验江西省交通设计研究院有限责任公司的《商务响应偏离表》,显示其完全响应(详见投标文件)。（3）关于本项目属性问题：财政部87号令第七条规定， 采购人应当按照财政部制定的《政府采购品目分类目录》确定采购项目属性。按照《政府采购品目分类目录》无法确定的，按照有利于采购项目实施的原则确定。本项目的项目名称“宜春市2024年度地质灾害监测台站建设项目”,本就属于监测服务类项目，虽然货物占比有一半以上，货物只是为了辅助监测服务的必备条件，但仍然属于主体为服务类项目，故定性服务类项目没有问题。</w:t>
      </w:r>
    </w:p>
    <w:p w14:paraId="59F0DA7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3.关于“中标单位的中小企业声明函所属行业填写错误，且声明武汉导航与位置服务工业技术研究院有限责任公司属于小型企业，但经核实该企业为大型企业控股的公司”问题，现答复如下：关于其声明函所属行业写的“服务业”,而招标文件中小企业划分标准所属行业为“其他未列明行业”。经查实武汉导航与位置服务工业技术研究院有限责任公司提供的《中小企业声明函》所属行业未按招标文件规定填写，存在明显书写错误。关于中标单位声明武汉导航与位置服务工业技术研究院有限责任公司属于小型企业，具体由中标单位提供佐证材料。</w:t>
      </w:r>
    </w:p>
    <w:p w14:paraId="3E787F0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4.其他需要说明事项：根据中华人民共和国财政部令第94 号《政府采购质疑和投诉办法》第九条：“以联合体形式参加政府采购活动的，其投诉应当由组成联合体的所有供应商共同提出”。该公司投诉仅牵头单位提出，不符合有关规定。</w:t>
      </w:r>
    </w:p>
    <w:p w14:paraId="2883335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当事人</w:t>
      </w:r>
      <w:r>
        <w:rPr>
          <w:rFonts w:hint="eastAsia" w:ascii="仿宋" w:hAnsi="仿宋" w:eastAsia="仿宋" w:cs="仿宋"/>
          <w:sz w:val="28"/>
          <w:szCs w:val="28"/>
          <w:u w:val="none"/>
          <w:lang w:val="en-US" w:eastAsia="zh-CN"/>
        </w:rPr>
        <w:t>4</w:t>
      </w:r>
      <w:r>
        <w:rPr>
          <w:rFonts w:hint="eastAsia" w:ascii="仿宋" w:hAnsi="仿宋" w:eastAsia="仿宋" w:cs="仿宋"/>
          <w:sz w:val="28"/>
          <w:szCs w:val="28"/>
          <w:u w:val="none"/>
        </w:rPr>
        <w:t>称：</w:t>
      </w:r>
    </w:p>
    <w:p w14:paraId="600C71AC">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1.交货期与服务区属于不同的法律概念。服务期是指为甲方服务的期限，交货期是交付货物的期限。而且，江西设计公司在投标文件“六、商务响应、偏离说明表”中对于服务期三年事宜“完全响应”“无偏离”。（详见投标文件“六、商务响应、偏离说明表”）</w:t>
      </w:r>
    </w:p>
    <w:p w14:paraId="5A2F72B3">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2.《中小企业声明函》是宜春市自然资源局宜春市2024年度地质灾害监测台站建设项目（项目编号一诺-YC2024-006-1）公开招标文件格式文本，我公司在投标中出具的《中小企业声明函》是为了响应编号为“一诺-YC2024-006-1”公开招标的宜春市2024年度地质灾害监测台站建设项目中的“第十一、其它资料”的标准格式文件，该《中小企业声明函》中所有内容为招标文件格式文本内容，是不可更改的内容、并非我公司自行安排承诺内容或故意陈述为之，我公司不存在中小企业声明虚假响应及陈述情况。</w:t>
      </w:r>
    </w:p>
    <w:p w14:paraId="2BB72CB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武汉导航公司行业类型属于其他未列明行业中的服务类。</w:t>
      </w:r>
    </w:p>
    <w:p w14:paraId="10F5B78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法律依据: 工信部联企业〔2011〕300号印发《中小企业划型标准规定的通知》文件规定，中小企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BF937C2">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事实依据：武汉导航公司的主营业务为导航与位置领域技术、设备研究及服务，根据工信部联企业〔2011〕300号印发《中小企业划型标准规定的通知》文件规定属于其他未列明行业，且其他未列明行业也包括服务业。</w:t>
      </w:r>
    </w:p>
    <w:p w14:paraId="7EAF505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3.武汉导航公司不属于大企业的分支机构，是一家具备独立法人资格的企业，且不存在控股股东为大企业的情况。</w:t>
      </w:r>
    </w:p>
    <w:p w14:paraId="70027992">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 xml:space="preserve">法律依据：企业的分支机构是指不具有独立的法人资格的派出机构，是企业的分公司或分厂。 </w:t>
      </w:r>
    </w:p>
    <w:p w14:paraId="2146D4A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《公司法》第十四条，公司可以设立分公司。设立分公司，应当向公司登记机关申请登记，领取营业执照。分公司不具有法人资格，其民事责任由公司承担。</w:t>
      </w:r>
    </w:p>
    <w:p w14:paraId="2C2C8512">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 xml:space="preserve">《企业法人登记管理条例》第三十五条，企业法人设立不能独立承担民事责任的分支机构，由该企业法人申请登记，经登记主管机关核准，领取《营业执照》，在核准登记的经营范围内从事经营活动。  </w:t>
      </w:r>
    </w:p>
    <w:p w14:paraId="435A2811">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事实依据：武汉导航公司是2013年9月22日成立的独立法人，自成立以来一直具备独立法人资格，具有独立财产并独立经营，不是公司法上的分支机构。航锦科技股份有限公司是2021年8月4日投资入股武汉导航公司，持有43.66%股权，是武汉导航公司的大股东，但武汉导航院不是航锦科技股份有限公司的分支机构。</w:t>
      </w:r>
    </w:p>
    <w:p w14:paraId="22801EA0">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4.武汉导航公司不存在与大企业负责人为同一人的情况，武汉导航公司是一家具备独立法人资格并独立经营运作的企业。</w:t>
      </w:r>
    </w:p>
    <w:p w14:paraId="62E213E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法律依据：企业负责人是指组织或主持本单位全面工作、具有最高决策权并对本单位承担主要责任的单位领导，企业的法定代表人是依法代表法人单位行使职权的负责人，依照公司法规定企业法定代表人由执行董事或董事长、经理（总经理）担任。因此企业负责人是指企业的总经理兼法定代表人或董事长兼法定代表人。</w:t>
      </w:r>
    </w:p>
    <w:p w14:paraId="7B3E6B9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《民法典》第六十一条，依照法律或者法人章程的规定，代表法人从事民事活动的负责人，为法人的法定代表人。法定代表人以法人名义从事的民事活动，其法律后果由法人承受。</w:t>
      </w:r>
    </w:p>
    <w:p w14:paraId="361AE84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《公司法》第十三条，公司法定代表人依照公司章程的规定，由董事长、执行董事或者经理担任，并依法登记。公司法定代表人变更，应当办理变更登记。</w:t>
      </w:r>
    </w:p>
    <w:p w14:paraId="1522255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《会计法》第五十条，单位负责人，是指单位法定代表人或者法律、行政法规规定代表单位行使职权的主要负责人。</w:t>
      </w:r>
    </w:p>
    <w:p w14:paraId="1C30268C">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事实依据：武汉导航公司总经理兼法定代表人为慕继红，慕继红是公司负责人。而武汉导航公司大股东航锦科技股份有限公司的董事长兼法定代表人为蔡卫东，蔡卫东是航锦科技股份有限公司的负责人。慕继红虽然登记为航锦科技股份有限公司武汉分公司的负责人，但根据《公司法》第14条的规定，武汉分分公司是航锦科技股份有限公司的分支机构不具有独立法人资格，慕继红受航锦科技股份有限公司管理，其不能直接对锦科技股份有限公司形成直接主持工作或最高决策的影响，因此慕继红不是航锦科技股份有限公司的负责人。武汉导航公司与大股东航锦科技股份有限公司不存在负责人为同一人的情况。</w:t>
      </w:r>
    </w:p>
    <w:p w14:paraId="68F4F1B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5.武汉导航公司大股东航锦科技股份有限公司持股43%，其主营业务板块为化工行业，其主营业务收入来源于化工产品，属于工业类不属于服务业大型企业，其不能在服务业中对武汉导航公司形成控股。公司自2013年成立以来，一直在北斗导航位置服务行业中深耕，承建了包括贵州省地质灾害预警监测项目、十堰市地质灾害隐患点专业监测建设项目、襄阳市地灾监测项目、鄂州机场沉降北斗监测项目等多个地灾项目的建设，航锦科技2021年投资入股公司后，公司并未改变经营范围及主营业务方向，仍保持独立经营运作，航锦科技对公司主营业务经营并未产生控股或管理影响。</w:t>
      </w:r>
    </w:p>
    <w:p w14:paraId="7DBA0EE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法律依据：《公司法》第216条“（二）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航锦占股43%，是大股东。</w:t>
      </w:r>
    </w:p>
    <w:p w14:paraId="2DCD684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6.法律依据：《工业和信息化部 国家统计局 国家发展和改革委员会 财政部关于印发中小企业划型标准规定的通知》（工信部联企业〔2011〕300号）第四条第十六项规定，其他未列明行业：从业人员300人以下的为中小微型企业。其中，从业人员100人及以上的为中型企业；从业人员10人及以上的为小型企业；从业人员10人以下的为微型企业。</w:t>
      </w:r>
    </w:p>
    <w:p w14:paraId="5D21348C">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事实依据：武汉导航公司从业人员61人，根据工信部联企业〔2011〕300号文件规定，公司属于小型企业。</w:t>
      </w:r>
    </w:p>
    <w:p w14:paraId="643A883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7.江西设计公司具有地质灾害防治单位资质证书，有效期为2023年7月14日-2028年7月14日，尚在有效期。</w:t>
      </w:r>
    </w:p>
    <w:p w14:paraId="713C255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江西设计公司提交了《宜春市2024年度地质灾害检测台站建设项目技术响应文件》，详细写明了项目实施方案、服务方案，并提供了新建、改建设计方案，业绩证明，公司不仅具有资质，还有相关的技术人员、诸多的业绩和丰富的实际经验。而且，经评审，业绩证明、资质符合评审条件。</w:t>
      </w:r>
    </w:p>
    <w:p w14:paraId="1915139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8.我公司中标宜春市2024年度地质灾害监测台站建设项目，是因为我方联合体响应宜春市自然资源局的投标总体报价和项目整体建设完工期更具优势，而不是因为在专家评审环节享受了中小企业价格扣除优惠政策而中标，且从投标报价看，即使扣除中小企业的价格优惠政策，依然改变不了评标排序结果，我公司联合体仍然是第一名中标者。</w:t>
      </w:r>
    </w:p>
    <w:p w14:paraId="1EA9E732">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综上所述：（1）服务期与交货期属于不同概念，我司在投标文件中明确完全响应服务期三年的要求；（2）《中小企业声明函》中“所属行业”系格式文本，且武汉导航公司也属于服务业（即其他未列明行业中的技术服务业；（3）武汉导航公司不属于大企业控股公司或大企业分支机构，也不存在大企业负责人为同一人的情况，符合小企业的标准和条件，即便扣除小企业价格优惠政策，仍符合中标条件；（4）江西设计公司具有地质灾害防治单位资质证书，且提供了项目实施方案、服务方案及相关业绩。我公司中标该项目完全符合招标文件及相关政策要求，相关方的投诉完全无事实和法律依据。</w:t>
      </w:r>
    </w:p>
    <w:p w14:paraId="44EE9890">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经审查，本机关认为：</w:t>
      </w:r>
    </w:p>
    <w:p w14:paraId="17C54C0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根据《政府采购质疑和投诉办法》（财政部第94号令）第九条规定“以联合体形式参加政府采购活动的，其投诉应当由组成联合体的所有供应商共同提出”和第十九条第二款“投诉人提起投诉应当符合下列条件：（一）提起投诉前已依法进行质疑”的规定，中国联合网络通信有限公司宜春市分公司与湖北冶勘地质工程有限公司、北京国信华源科技有限公司组成联合体参与本项目投标，如该联合体认为采购过程、中标或者成交结果使联合体权益受到损害，应当以联合体的形式提出质疑；如其对采购人、代理机构质疑答复不满意，可以以联合体的形式向财政部门提起投诉。</w:t>
      </w:r>
    </w:p>
    <w:p w14:paraId="6E96601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综上，中国联合网络通信有限公司宜春市分公司独自对本项目政府采购活动提出质疑、提起投诉，没有法律依据。</w:t>
      </w:r>
    </w:p>
    <w:p w14:paraId="30D4D3BE">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以上事实有下列证据为证：</w:t>
      </w:r>
    </w:p>
    <w:p w14:paraId="4BCFAC20">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1.</w:t>
      </w:r>
      <w:r>
        <w:rPr>
          <w:rFonts w:hint="eastAsia" w:ascii="仿宋" w:hAnsi="仿宋" w:eastAsia="仿宋" w:cs="仿宋"/>
          <w:sz w:val="28"/>
          <w:szCs w:val="28"/>
          <w:u w:val="none"/>
          <w:lang w:val="en-US" w:eastAsia="zh-CN"/>
        </w:rPr>
        <w:t>当事人1</w:t>
      </w:r>
      <w:r>
        <w:rPr>
          <w:rFonts w:hint="eastAsia" w:ascii="仿宋" w:hAnsi="仿宋" w:eastAsia="仿宋" w:cs="仿宋"/>
          <w:sz w:val="28"/>
          <w:szCs w:val="28"/>
          <w:u w:val="none"/>
        </w:rPr>
        <w:t>《投诉书》</w:t>
      </w:r>
    </w:p>
    <w:p w14:paraId="7615F07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2.当事人</w:t>
      </w:r>
      <w:r>
        <w:rPr>
          <w:rFonts w:hint="eastAsia" w:ascii="仿宋" w:hAnsi="仿宋" w:eastAsia="仿宋" w:cs="仿宋"/>
          <w:sz w:val="28"/>
          <w:szCs w:val="28"/>
          <w:u w:val="none"/>
          <w:lang w:val="en-US" w:eastAsia="zh-CN"/>
        </w:rPr>
        <w:t>2、3</w:t>
      </w:r>
      <w:r>
        <w:rPr>
          <w:rFonts w:hint="eastAsia" w:ascii="仿宋" w:hAnsi="仿宋" w:eastAsia="仿宋" w:cs="仿宋"/>
          <w:sz w:val="28"/>
          <w:szCs w:val="28"/>
          <w:u w:val="none"/>
        </w:rPr>
        <w:t>《关于宜春市2024年度地质灾害监测台站建设项目中国联合网络通信有限公司宜春市分公司投诉事项的答复》</w:t>
      </w:r>
    </w:p>
    <w:p w14:paraId="1B19D460">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3.当事人</w:t>
      </w:r>
      <w:r>
        <w:rPr>
          <w:rFonts w:hint="eastAsia" w:ascii="仿宋" w:hAnsi="仿宋" w:eastAsia="仿宋" w:cs="仿宋"/>
          <w:sz w:val="28"/>
          <w:szCs w:val="28"/>
          <w:u w:val="none"/>
          <w:lang w:val="en-US" w:eastAsia="zh-CN"/>
        </w:rPr>
        <w:t>4</w:t>
      </w:r>
      <w:r>
        <w:rPr>
          <w:rFonts w:hint="eastAsia" w:ascii="仿宋" w:hAnsi="仿宋" w:eastAsia="仿宋" w:cs="仿宋"/>
          <w:sz w:val="28"/>
          <w:szCs w:val="28"/>
          <w:u w:val="none"/>
        </w:rPr>
        <w:t>《答复函》</w:t>
      </w:r>
    </w:p>
    <w:p w14:paraId="6B73C73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4.本项目招标文件、投标文件</w:t>
      </w:r>
    </w:p>
    <w:p w14:paraId="1968722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5.本项目采购公告、结果公示、合同公告信息</w:t>
      </w:r>
    </w:p>
    <w:p w14:paraId="4406787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6.当事人</w:t>
      </w:r>
      <w:r>
        <w:rPr>
          <w:rFonts w:hint="eastAsia" w:ascii="仿宋" w:hAnsi="仿宋" w:eastAsia="仿宋" w:cs="仿宋"/>
          <w:sz w:val="28"/>
          <w:szCs w:val="28"/>
          <w:u w:val="none"/>
          <w:lang w:val="en-US" w:eastAsia="zh-CN"/>
        </w:rPr>
        <w:t>4</w:t>
      </w:r>
      <w:r>
        <w:rPr>
          <w:rFonts w:hint="eastAsia" w:ascii="仿宋" w:hAnsi="仿宋" w:eastAsia="仿宋" w:cs="仿宋"/>
          <w:sz w:val="28"/>
          <w:szCs w:val="28"/>
          <w:u w:val="none"/>
        </w:rPr>
        <w:t>《项目进度情况说明》</w:t>
      </w:r>
    </w:p>
    <w:p w14:paraId="300829C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lang w:eastAsia="zh-CN"/>
        </w:rPr>
      </w:pPr>
      <w:r>
        <w:rPr>
          <w:rFonts w:hint="eastAsia" w:ascii="仿宋" w:hAnsi="仿宋" w:eastAsia="仿宋" w:cs="仿宋"/>
          <w:sz w:val="28"/>
          <w:szCs w:val="28"/>
          <w:u w:val="none"/>
        </w:rPr>
        <w:t>7.当事人</w:t>
      </w:r>
      <w:r>
        <w:rPr>
          <w:rFonts w:hint="eastAsia" w:ascii="仿宋" w:hAnsi="仿宋" w:eastAsia="仿宋" w:cs="仿宋"/>
          <w:sz w:val="28"/>
          <w:szCs w:val="28"/>
          <w:u w:val="none"/>
          <w:lang w:val="en-US" w:eastAsia="zh-CN"/>
        </w:rPr>
        <w:t>2、3</w:t>
      </w:r>
      <w:r>
        <w:rPr>
          <w:rFonts w:hint="eastAsia" w:ascii="仿宋" w:hAnsi="仿宋" w:eastAsia="仿宋" w:cs="仿宋"/>
          <w:sz w:val="28"/>
          <w:szCs w:val="28"/>
          <w:u w:val="none"/>
        </w:rPr>
        <w:t>《关于宜春市2024年度地质灾害监测台站建设项目进展情况的说明》</w:t>
      </w:r>
    </w:p>
    <w:p w14:paraId="1C4F8E73">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14:paraId="66A056F0">
      <w:pPr>
        <w:ind w:firstLine="560" w:firstLineChars="200"/>
        <w:jc w:val="both"/>
        <w:rPr>
          <w:rFonts w:hint="eastAsia" w:ascii="仿宋" w:hAnsi="仿宋" w:eastAsia="仿宋" w:cs="仿宋"/>
          <w:sz w:val="28"/>
          <w:szCs w:val="28"/>
          <w:u w:val="none"/>
        </w:rPr>
      </w:pPr>
      <w:r>
        <w:rPr>
          <w:rFonts w:hint="eastAsia" w:ascii="仿宋" w:hAnsi="仿宋" w:eastAsia="仿宋" w:cs="仿宋"/>
          <w:sz w:val="28"/>
          <w:szCs w:val="28"/>
          <w:u w:val="none"/>
        </w:rPr>
        <w:t>根据《政府采购质疑和投诉办法》（财政部令第94号）第二十九条第一款第（一）项之规定，本机关决定：驳回投诉。</w:t>
      </w:r>
    </w:p>
    <w:p w14:paraId="3B8899E5">
      <w:pPr>
        <w:ind w:firstLine="560" w:firstLineChars="200"/>
        <w:jc w:val="both"/>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14:paraId="2932531E">
      <w:pPr>
        <w:ind w:firstLine="560" w:firstLineChars="200"/>
        <w:jc w:val="both"/>
        <w:rPr>
          <w:rFonts w:hint="eastAsia" w:ascii="仿宋" w:hAnsi="仿宋" w:eastAsia="仿宋" w:cs="仿宋"/>
          <w:sz w:val="28"/>
          <w:szCs w:val="28"/>
        </w:rPr>
      </w:pPr>
      <w:r>
        <w:rPr>
          <w:rFonts w:hint="eastAsia" w:ascii="仿宋" w:hAnsi="仿宋" w:eastAsia="仿宋" w:cs="仿宋"/>
          <w:sz w:val="28"/>
          <w:szCs w:val="28"/>
          <w:u w:val="none"/>
        </w:rPr>
        <w:t>如对上述处理决定不服，当事人可在收到本决定书起60日内依法向宜春市人民政府申请行政复议或者六个月内依法向上高县人民法院提起行政诉讼。</w:t>
      </w:r>
    </w:p>
    <w:p w14:paraId="29566684">
      <w:pPr>
        <w:rPr>
          <w:sz w:val="28"/>
          <w:szCs w:val="28"/>
        </w:rPr>
      </w:pPr>
    </w:p>
    <w:p w14:paraId="28C405F2">
      <w:pPr>
        <w:rPr>
          <w:sz w:val="28"/>
          <w:szCs w:val="28"/>
        </w:rPr>
      </w:pPr>
    </w:p>
    <w:p w14:paraId="053BA485">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14:paraId="28F32853">
      <w:pPr>
        <w:widowControl/>
        <w:ind w:right="300" w:firstLine="5320" w:firstLineChars="1900"/>
        <w:jc w:val="both"/>
      </w:pPr>
      <w:r>
        <w:rPr>
          <w:rFonts w:hint="eastAsia" w:ascii="仿宋" w:hAnsi="仿宋" w:eastAsia="仿宋"/>
          <w:sz w:val="28"/>
          <w:szCs w:val="28"/>
          <w:lang w:val="en-US" w:eastAsia="zh-CN"/>
        </w:rPr>
        <w:t>2024</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24</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3BD446F9">
        <w:pPr>
          <w:pStyle w:val="9"/>
          <w:jc w:val="center"/>
        </w:pPr>
        <w:r>
          <w:fldChar w:fldCharType="begin"/>
        </w:r>
        <w:r>
          <w:instrText xml:space="preserve">PAGE   \* MERGEFORMAT</w:instrText>
        </w:r>
        <w:r>
          <w:fldChar w:fldCharType="separate"/>
        </w:r>
        <w:r>
          <w:rPr>
            <w:lang w:val="zh-CN"/>
          </w:rPr>
          <w:t>1</w:t>
        </w:r>
        <w:r>
          <w:fldChar w:fldCharType="end"/>
        </w:r>
      </w:p>
    </w:sdtContent>
  </w:sdt>
  <w:p w14:paraId="73D5BCCB">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6F57E1"/>
    <w:rsid w:val="217C6D52"/>
    <w:rsid w:val="25297DD9"/>
    <w:rsid w:val="30542E26"/>
    <w:rsid w:val="37F73E46"/>
    <w:rsid w:val="3CC94683"/>
    <w:rsid w:val="3D8569E6"/>
    <w:rsid w:val="3FC438CC"/>
    <w:rsid w:val="48307447"/>
    <w:rsid w:val="494A433D"/>
    <w:rsid w:val="4DC501DE"/>
    <w:rsid w:val="59750590"/>
    <w:rsid w:val="5A44567C"/>
    <w:rsid w:val="624618AF"/>
    <w:rsid w:val="6FB53E4B"/>
    <w:rsid w:val="731B692B"/>
    <w:rsid w:val="739E555E"/>
    <w:rsid w:val="7A127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autoRedefine/>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autoRedefine/>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autoRedefine/>
    <w:semiHidden/>
    <w:qFormat/>
    <w:uiPriority w:val="99"/>
    <w:rPr>
      <w:rFonts w:ascii="Times New Roman" w:hAnsi="Times New Roman" w:eastAsia="宋体" w:cs="Times New Roman"/>
      <w:b/>
      <w:bCs/>
      <w:szCs w:val="21"/>
    </w:rPr>
  </w:style>
  <w:style w:type="character" w:customStyle="1" w:styleId="31">
    <w:name w:val="纯文本 字符"/>
    <w:basedOn w:val="18"/>
    <w:autoRedefine/>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6527</Words>
  <Characters>6742</Characters>
  <Lines>57</Lines>
  <Paragraphs>16</Paragraphs>
  <TotalTime>14</TotalTime>
  <ScaleCrop>false</ScaleCrop>
  <LinksUpToDate>false</LinksUpToDate>
  <CharactersWithSpaces>6830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lips</cp:lastModifiedBy>
  <cp:lastPrinted>2020-03-23T07:37:00Z</cp:lastPrinted>
  <dcterms:modified xsi:type="dcterms:W3CDTF">2024-08-12T02:55:54Z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B7DADCF360754AADB978EC0A07D265AA_13</vt:lpwstr>
  </property>
</Properties>
</file>